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45" w:rsidRDefault="000C1C45" w:rsidP="000C1C45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>The proposal I suggest to be considered by the Executive Committee</w:t>
      </w:r>
      <w:r w:rsidR="003939E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of ANARCP and CNRCSA, is related to changes  to Annex IV of the NCPR.</w:t>
      </w:r>
    </w:p>
    <w:p w:rsidR="000C1C45" w:rsidRDefault="000C1C45" w:rsidP="000C1C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is not my intention to change anything of the </w:t>
      </w:r>
      <w:r w:rsidR="00A01877">
        <w:rPr>
          <w:sz w:val="28"/>
          <w:szCs w:val="28"/>
          <w:lang w:val="en-US"/>
        </w:rPr>
        <w:t xml:space="preserve">Co-ordinated </w:t>
      </w:r>
      <w:r>
        <w:rPr>
          <w:sz w:val="28"/>
          <w:szCs w:val="28"/>
          <w:lang w:val="en-US"/>
        </w:rPr>
        <w:t xml:space="preserve">Pension Scheme rules. This proposal comes out of the analysis made to the three Social </w:t>
      </w:r>
      <w:r w:rsidR="003939E4">
        <w:rPr>
          <w:sz w:val="28"/>
          <w:szCs w:val="28"/>
          <w:lang w:val="en-US"/>
        </w:rPr>
        <w:t xml:space="preserve">Security Systems governing the NATO International Civilian employed in NATO. By reading the regulation governing the Provident Fund and those governing the Defined Contribution Pension Scheme, I found out a discrepancy in relation to those governing the </w:t>
      </w:r>
      <w:r w:rsidR="00A01877">
        <w:rPr>
          <w:sz w:val="28"/>
          <w:szCs w:val="28"/>
          <w:lang w:val="en-US"/>
        </w:rPr>
        <w:t xml:space="preserve">Co-ordinated </w:t>
      </w:r>
      <w:r w:rsidR="003939E4">
        <w:rPr>
          <w:sz w:val="28"/>
          <w:szCs w:val="28"/>
          <w:lang w:val="en-US"/>
        </w:rPr>
        <w:t xml:space="preserve">Pension Scheme. Specifically, </w:t>
      </w:r>
    </w:p>
    <w:p w:rsidR="000C1C45" w:rsidRPr="001818E4" w:rsidRDefault="000C1C45" w:rsidP="000C1C45">
      <w:pPr>
        <w:pStyle w:val="Pa03"/>
        <w:spacing w:after="100"/>
        <w:rPr>
          <w:rFonts w:asciiTheme="minorHAnsi" w:hAnsiTheme="minorHAnsi" w:cs="Helvetica 95 Black"/>
          <w:color w:val="000000"/>
          <w:sz w:val="28"/>
          <w:szCs w:val="28"/>
          <w:lang w:val="en-US"/>
        </w:rPr>
      </w:pPr>
      <w:r w:rsidRPr="001818E4">
        <w:rPr>
          <w:rFonts w:asciiTheme="minorHAnsi" w:hAnsiTheme="minorHAnsi" w:cs="Helvetica 95 Black"/>
          <w:bCs/>
          <w:color w:val="000000"/>
          <w:sz w:val="28"/>
          <w:szCs w:val="28"/>
          <w:lang w:val="en-US"/>
        </w:rPr>
        <w:t xml:space="preserve">In </w:t>
      </w:r>
      <w:r w:rsidRPr="001818E4">
        <w:rPr>
          <w:rFonts w:asciiTheme="minorHAnsi" w:hAnsiTheme="minorHAnsi" w:cs="Helvetica 95 Black"/>
          <w:b/>
          <w:bCs/>
          <w:color w:val="000000"/>
          <w:sz w:val="28"/>
          <w:szCs w:val="28"/>
          <w:lang w:val="en-US"/>
        </w:rPr>
        <w:t>Annex VII. A</w:t>
      </w:r>
      <w:r w:rsidRPr="001818E4">
        <w:rPr>
          <w:rFonts w:asciiTheme="minorHAnsi" w:hAnsiTheme="minorHAnsi" w:cs="Helvetica 95 Black"/>
          <w:bCs/>
          <w:color w:val="000000"/>
          <w:sz w:val="28"/>
          <w:szCs w:val="28"/>
          <w:lang w:val="en-US"/>
        </w:rPr>
        <w:t xml:space="preserve"> </w:t>
      </w:r>
      <w:r>
        <w:rPr>
          <w:rFonts w:asciiTheme="minorHAnsi" w:hAnsiTheme="minorHAnsi" w:cs="Helvetica 95 Black"/>
          <w:bCs/>
          <w:color w:val="000000"/>
          <w:sz w:val="28"/>
          <w:szCs w:val="28"/>
          <w:lang w:val="en-US"/>
        </w:rPr>
        <w:t xml:space="preserve">of the </w:t>
      </w:r>
      <w:r w:rsidR="001E6D58">
        <w:rPr>
          <w:rFonts w:asciiTheme="minorHAnsi" w:hAnsiTheme="minorHAnsi" w:cs="Helvetica 95 Black"/>
          <w:bCs/>
          <w:color w:val="000000"/>
          <w:sz w:val="28"/>
          <w:szCs w:val="28"/>
          <w:lang w:val="en-US"/>
        </w:rPr>
        <w:t>N</w:t>
      </w:r>
      <w:r>
        <w:rPr>
          <w:rFonts w:asciiTheme="minorHAnsi" w:hAnsiTheme="minorHAnsi" w:cs="Helvetica 95 Black"/>
          <w:bCs/>
          <w:color w:val="000000"/>
          <w:sz w:val="28"/>
          <w:szCs w:val="28"/>
          <w:lang w:val="en-US"/>
        </w:rPr>
        <w:t>CPR</w:t>
      </w:r>
      <w:r w:rsidRPr="001818E4">
        <w:rPr>
          <w:rFonts w:asciiTheme="minorHAnsi" w:hAnsiTheme="minorHAnsi" w:cs="Helvetica 95 Black"/>
          <w:bCs/>
          <w:color w:val="000000"/>
          <w:sz w:val="28"/>
          <w:szCs w:val="28"/>
          <w:lang w:val="en-US"/>
        </w:rPr>
        <w:t xml:space="preserve"> we find the</w:t>
      </w:r>
    </w:p>
    <w:p w:rsidR="000C1C45" w:rsidRPr="00774958" w:rsidRDefault="000C1C45" w:rsidP="000C1C45">
      <w:pPr>
        <w:pStyle w:val="Pa13"/>
        <w:spacing w:after="100"/>
        <w:rPr>
          <w:rFonts w:asciiTheme="minorHAnsi" w:hAnsiTheme="minorHAnsi" w:cs="Helvetica Neue"/>
          <w:color w:val="000000"/>
          <w:sz w:val="28"/>
          <w:szCs w:val="28"/>
          <w:lang w:val="en-US"/>
        </w:rPr>
      </w:pPr>
      <w:r w:rsidRPr="00774958">
        <w:rPr>
          <w:rFonts w:asciiTheme="minorHAnsi" w:hAnsiTheme="minorHAnsi" w:cs="Adobe Garamond Pro"/>
          <w:color w:val="000000"/>
          <w:sz w:val="28"/>
          <w:szCs w:val="28"/>
          <w:lang w:val="en-US"/>
        </w:rPr>
        <w:t xml:space="preserve">Regulations governing the </w:t>
      </w:r>
      <w:r w:rsidRPr="001818E4">
        <w:rPr>
          <w:rFonts w:asciiTheme="minorHAnsi" w:hAnsiTheme="minorHAnsi" w:cs="Adobe Garamond Pro"/>
          <w:b/>
          <w:color w:val="000000"/>
          <w:sz w:val="28"/>
          <w:szCs w:val="28"/>
          <w:lang w:val="en-US"/>
        </w:rPr>
        <w:t>NATO Provident Fund</w:t>
      </w:r>
      <w:r>
        <w:rPr>
          <w:rFonts w:asciiTheme="minorHAnsi" w:hAnsiTheme="minorHAnsi" w:cs="Adobe Garamond Pro"/>
          <w:color w:val="000000"/>
          <w:sz w:val="28"/>
          <w:szCs w:val="28"/>
          <w:lang w:val="en-US"/>
        </w:rPr>
        <w:t>. Properly,</w:t>
      </w:r>
    </w:p>
    <w:p w:rsidR="000C1C45" w:rsidRPr="00774958" w:rsidRDefault="000C1C45" w:rsidP="000C1C45">
      <w:pPr>
        <w:autoSpaceDE w:val="0"/>
        <w:autoSpaceDN w:val="0"/>
        <w:adjustRightInd w:val="0"/>
        <w:spacing w:after="0" w:line="240" w:lineRule="auto"/>
        <w:rPr>
          <w:rFonts w:cs="Helvetica Neue"/>
          <w:color w:val="000000"/>
          <w:sz w:val="28"/>
          <w:szCs w:val="28"/>
          <w:lang w:val="en-US"/>
        </w:rPr>
      </w:pPr>
      <w:r w:rsidRPr="00774958">
        <w:rPr>
          <w:rFonts w:cs="Helvetica Neue"/>
          <w:color w:val="000000"/>
          <w:sz w:val="28"/>
          <w:szCs w:val="28"/>
          <w:lang w:val="en-US"/>
        </w:rPr>
        <w:t>Art. 9</w:t>
      </w:r>
      <w:r>
        <w:rPr>
          <w:rFonts w:cs="Helvetica Neue"/>
          <w:color w:val="000000"/>
          <w:sz w:val="28"/>
          <w:szCs w:val="28"/>
          <w:lang w:val="en-US"/>
        </w:rPr>
        <w:t xml:space="preserve"> par 7 says;</w:t>
      </w:r>
    </w:p>
    <w:p w:rsidR="000C1C45" w:rsidRPr="00FA46CD" w:rsidRDefault="000C1C45" w:rsidP="000C1C45">
      <w:pPr>
        <w:autoSpaceDE w:val="0"/>
        <w:autoSpaceDN w:val="0"/>
        <w:adjustRightInd w:val="0"/>
        <w:spacing w:after="0" w:line="240" w:lineRule="auto"/>
        <w:rPr>
          <w:rFonts w:cs="HelveticaNeueCE-Bold"/>
          <w:b/>
          <w:bCs/>
          <w:sz w:val="28"/>
          <w:szCs w:val="28"/>
          <w:lang w:val="en-US"/>
        </w:rPr>
      </w:pPr>
      <w:r w:rsidRPr="00774958">
        <w:rPr>
          <w:rFonts w:cs="Helvetica Neue"/>
          <w:color w:val="000000"/>
          <w:sz w:val="28"/>
          <w:szCs w:val="28"/>
          <w:lang w:val="en-US"/>
        </w:rPr>
        <w:t xml:space="preserve">Payments made in settlement of the individual accounts of members of the staff shall be regarded as emoluments and, as such, are covered </w:t>
      </w:r>
      <w:r w:rsidRPr="00FA46CD">
        <w:rPr>
          <w:rFonts w:cs="Helvetica Neue"/>
          <w:b/>
          <w:color w:val="000000"/>
          <w:sz w:val="28"/>
          <w:szCs w:val="28"/>
          <w:lang w:val="en-US"/>
        </w:rPr>
        <w:t>either</w:t>
      </w:r>
      <w:r w:rsidRPr="00774958">
        <w:rPr>
          <w:rFonts w:cs="Helvetica Neue"/>
          <w:color w:val="000000"/>
          <w:sz w:val="28"/>
          <w:szCs w:val="28"/>
          <w:lang w:val="en-US"/>
        </w:rPr>
        <w:t xml:space="preserve"> </w:t>
      </w:r>
      <w:r w:rsidRPr="00FA46CD">
        <w:rPr>
          <w:rFonts w:cs="Helvetica Neue"/>
          <w:b/>
          <w:color w:val="000000"/>
          <w:sz w:val="28"/>
          <w:szCs w:val="28"/>
          <w:lang w:val="en-US"/>
        </w:rPr>
        <w:t>by Article 19 of the Ottawa Agreement or by Article 7 of the Paris Protocol.</w:t>
      </w:r>
    </w:p>
    <w:p w:rsidR="000C1C45" w:rsidRPr="00774958" w:rsidRDefault="000C1C45" w:rsidP="000C1C45">
      <w:pPr>
        <w:autoSpaceDE w:val="0"/>
        <w:autoSpaceDN w:val="0"/>
        <w:adjustRightInd w:val="0"/>
        <w:spacing w:after="0" w:line="240" w:lineRule="auto"/>
        <w:rPr>
          <w:rFonts w:cs="HelveticaNeueCE-Bold"/>
          <w:b/>
          <w:bCs/>
          <w:sz w:val="28"/>
          <w:szCs w:val="28"/>
          <w:lang w:val="en-US"/>
        </w:rPr>
      </w:pPr>
    </w:p>
    <w:p w:rsidR="000C1C45" w:rsidRPr="001818E4" w:rsidRDefault="000C1C45" w:rsidP="000C1C45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  <w:r>
        <w:rPr>
          <w:rFonts w:cs="HelveticaNeue"/>
          <w:sz w:val="28"/>
          <w:szCs w:val="28"/>
          <w:lang w:val="en-US"/>
        </w:rPr>
        <w:t>In</w:t>
      </w:r>
      <w:r>
        <w:rPr>
          <w:rFonts w:cs="HelveticaNeue"/>
          <w:b/>
          <w:sz w:val="28"/>
          <w:szCs w:val="28"/>
          <w:lang w:val="en-US"/>
        </w:rPr>
        <w:t xml:space="preserve">  </w:t>
      </w:r>
      <w:r w:rsidRPr="00774958">
        <w:rPr>
          <w:rFonts w:cs="HelveticaNeue"/>
          <w:b/>
          <w:sz w:val="28"/>
          <w:szCs w:val="28"/>
          <w:lang w:val="en-US"/>
        </w:rPr>
        <w:t>ANNEX 6</w:t>
      </w:r>
      <w:r>
        <w:rPr>
          <w:rFonts w:cs="HelveticaNeue"/>
          <w:b/>
          <w:sz w:val="28"/>
          <w:szCs w:val="28"/>
          <w:lang w:val="en-US"/>
        </w:rPr>
        <w:t xml:space="preserve"> </w:t>
      </w:r>
      <w:r w:rsidRPr="001E6D58">
        <w:rPr>
          <w:rFonts w:cs="HelveticaNeue"/>
          <w:sz w:val="28"/>
          <w:szCs w:val="28"/>
          <w:lang w:val="en-US"/>
        </w:rPr>
        <w:t xml:space="preserve">of the </w:t>
      </w:r>
      <w:r w:rsidR="001E6D58" w:rsidRPr="001E6D58">
        <w:rPr>
          <w:rFonts w:cs="HelveticaNeue"/>
          <w:sz w:val="28"/>
          <w:szCs w:val="28"/>
          <w:lang w:val="en-US"/>
        </w:rPr>
        <w:t>N</w:t>
      </w:r>
      <w:r w:rsidRPr="001E6D58">
        <w:rPr>
          <w:rFonts w:cs="HelveticaNeue"/>
          <w:sz w:val="28"/>
          <w:szCs w:val="28"/>
          <w:lang w:val="en-US"/>
        </w:rPr>
        <w:t>CPR</w:t>
      </w:r>
      <w:r>
        <w:rPr>
          <w:rFonts w:cs="HelveticaNeue"/>
          <w:b/>
          <w:sz w:val="28"/>
          <w:szCs w:val="28"/>
          <w:lang w:val="en-US"/>
        </w:rPr>
        <w:t xml:space="preserve"> </w:t>
      </w:r>
      <w:r w:rsidRPr="001818E4">
        <w:rPr>
          <w:rFonts w:cs="Helvetica 95 Black"/>
          <w:bCs/>
          <w:color w:val="000000"/>
          <w:sz w:val="28"/>
          <w:szCs w:val="28"/>
          <w:lang w:val="en-US"/>
        </w:rPr>
        <w:t>we find the</w:t>
      </w:r>
    </w:p>
    <w:p w:rsidR="000C1C45" w:rsidRPr="00774958" w:rsidRDefault="000C1C45" w:rsidP="000C1C45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</w:p>
    <w:p w:rsidR="000C1C45" w:rsidRPr="00774958" w:rsidRDefault="000C1C45" w:rsidP="000C1C45">
      <w:pPr>
        <w:autoSpaceDE w:val="0"/>
        <w:autoSpaceDN w:val="0"/>
        <w:adjustRightInd w:val="0"/>
        <w:spacing w:after="0" w:line="240" w:lineRule="auto"/>
        <w:rPr>
          <w:rFonts w:cs="AGaramondPro-Regular"/>
          <w:sz w:val="28"/>
          <w:szCs w:val="28"/>
          <w:lang w:val="en-US"/>
        </w:rPr>
      </w:pPr>
      <w:r w:rsidRPr="00774958">
        <w:rPr>
          <w:rFonts w:cs="AGaramondPro-Regular"/>
          <w:sz w:val="28"/>
          <w:szCs w:val="28"/>
          <w:lang w:val="en-US"/>
        </w:rPr>
        <w:t xml:space="preserve">Regulations governing the </w:t>
      </w:r>
      <w:r w:rsidRPr="001818E4">
        <w:rPr>
          <w:rFonts w:cs="AGaramondPro-Regular"/>
          <w:b/>
          <w:sz w:val="28"/>
          <w:szCs w:val="28"/>
          <w:lang w:val="en-US"/>
        </w:rPr>
        <w:t>NATO Defined Contribution Pension Scheme</w:t>
      </w:r>
    </w:p>
    <w:p w:rsidR="000C1C45" w:rsidRPr="00774958" w:rsidRDefault="000C1C45" w:rsidP="000C1C45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</w:p>
    <w:p w:rsidR="000C1C45" w:rsidRPr="00774958" w:rsidRDefault="000C1C45" w:rsidP="000C1C45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  <w:r w:rsidRPr="00774958">
        <w:rPr>
          <w:rFonts w:cs="HelveticaNeue-Bold"/>
          <w:bCs/>
          <w:sz w:val="28"/>
          <w:szCs w:val="28"/>
          <w:lang w:val="en-US"/>
        </w:rPr>
        <w:t>Article 5 Contributions</w:t>
      </w:r>
      <w:r>
        <w:rPr>
          <w:rFonts w:cs="HelveticaNeue-Bold"/>
          <w:bCs/>
          <w:sz w:val="28"/>
          <w:szCs w:val="28"/>
          <w:lang w:val="en-US"/>
        </w:rPr>
        <w:t>, par 5.1 says :</w:t>
      </w:r>
    </w:p>
    <w:p w:rsidR="000C1C45" w:rsidRDefault="000C1C45" w:rsidP="000C1C45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  <w:r>
        <w:rPr>
          <w:rFonts w:cs="HelveticaNeue"/>
          <w:sz w:val="28"/>
          <w:szCs w:val="28"/>
          <w:lang w:val="en-US"/>
        </w:rPr>
        <w:t>C</w:t>
      </w:r>
      <w:r w:rsidRPr="00774958">
        <w:rPr>
          <w:rFonts w:cs="HelveticaNeue"/>
          <w:sz w:val="28"/>
          <w:szCs w:val="28"/>
          <w:lang w:val="en-US"/>
        </w:rPr>
        <w:t xml:space="preserve">ontributions to the Scheme form part of the emoluments of the Scheme member. As such, contributions are covered </w:t>
      </w:r>
      <w:r w:rsidRPr="00FA46CD">
        <w:rPr>
          <w:rFonts w:cs="HelveticaNeue"/>
          <w:b/>
          <w:sz w:val="28"/>
          <w:szCs w:val="28"/>
          <w:lang w:val="en-US"/>
        </w:rPr>
        <w:t>either by Article 19 of the Ottawa Agreement or by Article 7 of the Paris Protocol as appropriate</w:t>
      </w:r>
      <w:r w:rsidRPr="00774958">
        <w:rPr>
          <w:rFonts w:cs="HelveticaNeue"/>
          <w:sz w:val="28"/>
          <w:szCs w:val="28"/>
          <w:lang w:val="en-US"/>
        </w:rPr>
        <w:t>.</w:t>
      </w:r>
    </w:p>
    <w:p w:rsidR="00A533D7" w:rsidRPr="00774958" w:rsidRDefault="00A533D7" w:rsidP="000C1C45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</w:p>
    <w:p w:rsidR="00A533D7" w:rsidRPr="00A533D7" w:rsidRDefault="00A533D7" w:rsidP="00A533D7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  <w:r w:rsidRPr="00A533D7">
        <w:rPr>
          <w:rFonts w:cs="HelveticaNeue"/>
          <w:sz w:val="28"/>
          <w:szCs w:val="28"/>
          <w:lang w:val="en-US"/>
        </w:rPr>
        <w:t xml:space="preserve">While in the </w:t>
      </w:r>
    </w:p>
    <w:p w:rsidR="00A533D7" w:rsidRDefault="00A533D7" w:rsidP="00A533D7">
      <w:pPr>
        <w:autoSpaceDE w:val="0"/>
        <w:autoSpaceDN w:val="0"/>
        <w:adjustRightInd w:val="0"/>
        <w:spacing w:after="0" w:line="240" w:lineRule="auto"/>
        <w:rPr>
          <w:rFonts w:cs="HelveticaNeue"/>
          <w:b/>
          <w:sz w:val="28"/>
          <w:szCs w:val="28"/>
          <w:lang w:val="en-US"/>
        </w:rPr>
      </w:pPr>
    </w:p>
    <w:p w:rsidR="00A533D7" w:rsidRDefault="00A533D7" w:rsidP="00A533D7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  <w:r w:rsidRPr="00C84029">
        <w:rPr>
          <w:rFonts w:cs="HelveticaNeue"/>
          <w:b/>
          <w:sz w:val="28"/>
          <w:szCs w:val="28"/>
          <w:lang w:val="en-US"/>
        </w:rPr>
        <w:t>ANNEX 4</w:t>
      </w:r>
      <w:r>
        <w:rPr>
          <w:rFonts w:cs="HelveticaNeue"/>
          <w:b/>
          <w:sz w:val="28"/>
          <w:szCs w:val="28"/>
          <w:lang w:val="en-US"/>
        </w:rPr>
        <w:t xml:space="preserve"> </w:t>
      </w:r>
      <w:r>
        <w:rPr>
          <w:rFonts w:cs="HelveticaNeue"/>
          <w:sz w:val="28"/>
          <w:szCs w:val="28"/>
          <w:lang w:val="en-US"/>
        </w:rPr>
        <w:t xml:space="preserve">of the </w:t>
      </w:r>
      <w:r w:rsidR="001E6D58">
        <w:rPr>
          <w:rFonts w:cs="HelveticaNeue"/>
          <w:sz w:val="28"/>
          <w:szCs w:val="28"/>
          <w:lang w:val="en-US"/>
        </w:rPr>
        <w:t>N</w:t>
      </w:r>
      <w:r>
        <w:rPr>
          <w:rFonts w:cs="HelveticaNeue"/>
          <w:sz w:val="28"/>
          <w:szCs w:val="28"/>
          <w:lang w:val="en-US"/>
        </w:rPr>
        <w:t xml:space="preserve">CPR related to </w:t>
      </w:r>
    </w:p>
    <w:p w:rsidR="00A533D7" w:rsidRDefault="00A533D7" w:rsidP="00A533D7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</w:p>
    <w:p w:rsidR="00A533D7" w:rsidRDefault="00A533D7" w:rsidP="00A533D7">
      <w:pPr>
        <w:autoSpaceDE w:val="0"/>
        <w:autoSpaceDN w:val="0"/>
        <w:adjustRightInd w:val="0"/>
        <w:spacing w:after="0" w:line="240" w:lineRule="auto"/>
        <w:rPr>
          <w:rFonts w:cs="HelveticaNeue"/>
          <w:b/>
          <w:sz w:val="28"/>
          <w:szCs w:val="28"/>
          <w:lang w:val="en-US"/>
        </w:rPr>
      </w:pPr>
      <w:r>
        <w:rPr>
          <w:rFonts w:cs="HelveticaNeue"/>
          <w:sz w:val="28"/>
          <w:szCs w:val="28"/>
          <w:lang w:val="en-US"/>
        </w:rPr>
        <w:t xml:space="preserve">Regulation governing the </w:t>
      </w:r>
      <w:r>
        <w:rPr>
          <w:rFonts w:cs="HelveticaNeue"/>
          <w:b/>
          <w:sz w:val="28"/>
          <w:szCs w:val="28"/>
          <w:lang w:val="en-US"/>
        </w:rPr>
        <w:t>Co-ordinated pension Scheme</w:t>
      </w:r>
    </w:p>
    <w:p w:rsidR="00A533D7" w:rsidRPr="00FA46CD" w:rsidRDefault="00A533D7" w:rsidP="00A533D7">
      <w:pPr>
        <w:autoSpaceDE w:val="0"/>
        <w:autoSpaceDN w:val="0"/>
        <w:adjustRightInd w:val="0"/>
        <w:spacing w:after="0" w:line="240" w:lineRule="auto"/>
        <w:rPr>
          <w:rFonts w:cs="HelveticaNeueCE-Bold"/>
          <w:bCs/>
          <w:sz w:val="28"/>
          <w:szCs w:val="28"/>
          <w:lang w:val="en-US"/>
        </w:rPr>
      </w:pPr>
      <w:r w:rsidRPr="00FA46CD">
        <w:rPr>
          <w:rFonts w:cs="HelveticaNeueCE-Bold"/>
          <w:bCs/>
          <w:sz w:val="28"/>
          <w:szCs w:val="28"/>
          <w:lang w:val="en-US"/>
        </w:rPr>
        <w:t>Article 41 Staff member’s contribution - Costing the scheme</w:t>
      </w:r>
    </w:p>
    <w:p w:rsidR="00A533D7" w:rsidRPr="00774958" w:rsidRDefault="00A533D7" w:rsidP="00A533D7">
      <w:pPr>
        <w:autoSpaceDE w:val="0"/>
        <w:autoSpaceDN w:val="0"/>
        <w:adjustRightInd w:val="0"/>
        <w:spacing w:after="0" w:line="240" w:lineRule="auto"/>
        <w:rPr>
          <w:rFonts w:cs="HelveticaNeueCE-Bold"/>
          <w:b/>
          <w:bCs/>
          <w:sz w:val="28"/>
          <w:szCs w:val="28"/>
          <w:lang w:val="en-US"/>
        </w:rPr>
      </w:pPr>
    </w:p>
    <w:p w:rsidR="00A533D7" w:rsidRPr="00774958" w:rsidRDefault="00A533D7" w:rsidP="00A533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  <w:r w:rsidRPr="00774958">
        <w:rPr>
          <w:rFonts w:cs="HelveticaNeue"/>
          <w:sz w:val="28"/>
          <w:szCs w:val="28"/>
          <w:lang w:val="en-US"/>
        </w:rPr>
        <w:t>Staff members shall contribute to the Pension Scheme.</w:t>
      </w:r>
    </w:p>
    <w:p w:rsidR="00A533D7" w:rsidRDefault="00A533D7" w:rsidP="00A533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  <w:r w:rsidRPr="00774958">
        <w:rPr>
          <w:rFonts w:cs="HelveticaNeue"/>
          <w:sz w:val="28"/>
          <w:szCs w:val="28"/>
          <w:lang w:val="en-US"/>
        </w:rPr>
        <w:t>The staff members’ contribution to the Pension Scheme shall be calculated as a percentage of their salaries and shall be deducted monthly.</w:t>
      </w:r>
    </w:p>
    <w:p w:rsidR="000F2D62" w:rsidRPr="000F2D62" w:rsidRDefault="000F2D62" w:rsidP="000F2D62">
      <w:pPr>
        <w:autoSpaceDE w:val="0"/>
        <w:autoSpaceDN w:val="0"/>
        <w:adjustRightInd w:val="0"/>
        <w:spacing w:after="0" w:line="240" w:lineRule="auto"/>
        <w:ind w:left="360"/>
        <w:rPr>
          <w:rFonts w:cs="HelveticaNeue"/>
          <w:sz w:val="28"/>
          <w:szCs w:val="28"/>
          <w:lang w:val="en-US"/>
        </w:rPr>
      </w:pPr>
    </w:p>
    <w:p w:rsidR="00A533D7" w:rsidRPr="00A533D7" w:rsidRDefault="00A533D7" w:rsidP="00A533D7">
      <w:pPr>
        <w:autoSpaceDE w:val="0"/>
        <w:autoSpaceDN w:val="0"/>
        <w:adjustRightInd w:val="0"/>
        <w:spacing w:after="0" w:line="240" w:lineRule="auto"/>
        <w:rPr>
          <w:rFonts w:cs="HelveticaNeue"/>
          <w:b/>
          <w:sz w:val="28"/>
          <w:szCs w:val="28"/>
          <w:lang w:val="en-US"/>
        </w:rPr>
      </w:pPr>
      <w:r w:rsidRPr="00A533D7">
        <w:rPr>
          <w:rFonts w:cs="HelveticaNeue"/>
          <w:b/>
          <w:sz w:val="28"/>
          <w:szCs w:val="28"/>
          <w:lang w:val="en-US"/>
        </w:rPr>
        <w:t>Without any reference to the Ottawa Agreement and to the Paris Protocol.</w:t>
      </w:r>
    </w:p>
    <w:p w:rsidR="00A533D7" w:rsidRDefault="00A533D7" w:rsidP="00A533D7">
      <w:pPr>
        <w:rPr>
          <w:rFonts w:cs="HelveticaNeue"/>
          <w:sz w:val="28"/>
          <w:szCs w:val="28"/>
          <w:lang w:val="en-US"/>
        </w:rPr>
      </w:pPr>
      <w:r>
        <w:rPr>
          <w:rFonts w:cs="HelveticaNeue"/>
          <w:sz w:val="28"/>
          <w:szCs w:val="28"/>
          <w:lang w:val="en-US"/>
        </w:rPr>
        <w:t>According to me, Mr. Chairman, this sentence should continue to say, as it is specified for the Provident Fund and for the Defi</w:t>
      </w:r>
      <w:r w:rsidR="003A0617">
        <w:rPr>
          <w:rFonts w:cs="HelveticaNeue"/>
          <w:sz w:val="28"/>
          <w:szCs w:val="28"/>
          <w:lang w:val="en-US"/>
        </w:rPr>
        <w:t>ned Contribution pension Scheme:</w:t>
      </w:r>
    </w:p>
    <w:p w:rsidR="00A533D7" w:rsidRPr="00A533D7" w:rsidRDefault="00A533D7" w:rsidP="00A533D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  <w:r w:rsidRPr="00A533D7">
        <w:rPr>
          <w:rFonts w:cs="HelveticaNeue"/>
          <w:sz w:val="28"/>
          <w:szCs w:val="28"/>
          <w:lang w:val="en-US"/>
        </w:rPr>
        <w:lastRenderedPageBreak/>
        <w:t>The staff members’ contribution to the Pension Scheme shall be calculated as a percentage of their salaries and shall be deducted monthly.</w:t>
      </w:r>
      <w:r>
        <w:rPr>
          <w:rFonts w:cs="HelveticaNeue"/>
          <w:sz w:val="28"/>
          <w:szCs w:val="28"/>
          <w:lang w:val="en-US"/>
        </w:rPr>
        <w:t xml:space="preserve"> </w:t>
      </w:r>
      <w:r w:rsidRPr="00A533D7">
        <w:rPr>
          <w:rFonts w:cs="HelveticaNeue"/>
          <w:b/>
          <w:sz w:val="28"/>
          <w:szCs w:val="28"/>
          <w:lang w:val="en-US"/>
        </w:rPr>
        <w:t>As such, contributions are covered either by Article 19 of the Ottawa Agreement or by Article 7 of the Paris Protocol as appropriate</w:t>
      </w:r>
      <w:r w:rsidRPr="00A533D7">
        <w:rPr>
          <w:rFonts w:cs="HelveticaNeue"/>
          <w:sz w:val="28"/>
          <w:szCs w:val="28"/>
          <w:lang w:val="en-US"/>
        </w:rPr>
        <w:t>.</w:t>
      </w:r>
    </w:p>
    <w:p w:rsidR="00A533D7" w:rsidRDefault="00A533D7" w:rsidP="00A533D7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</w:p>
    <w:p w:rsidR="000C1C45" w:rsidRDefault="00A533D7" w:rsidP="000C1C45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  <w:r>
        <w:rPr>
          <w:rFonts w:cs="HelveticaNeue"/>
          <w:sz w:val="28"/>
          <w:szCs w:val="28"/>
          <w:lang w:val="en-US"/>
        </w:rPr>
        <w:t>This change doesn’t have any impact on the Pension Scheme</w:t>
      </w:r>
      <w:r w:rsidR="006B5324">
        <w:rPr>
          <w:rFonts w:cs="HelveticaNeue"/>
          <w:sz w:val="28"/>
          <w:szCs w:val="28"/>
          <w:lang w:val="en-US"/>
        </w:rPr>
        <w:t xml:space="preserve"> because the contribution to the three Schemes comes from the same salaries and we ask to change the NCPR.</w:t>
      </w:r>
    </w:p>
    <w:p w:rsidR="006B5324" w:rsidRDefault="006B5324" w:rsidP="000C1C45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</w:p>
    <w:p w:rsidR="006B5324" w:rsidRDefault="006B5324" w:rsidP="000C1C45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  <w:r>
        <w:rPr>
          <w:rFonts w:cs="HelveticaNeue"/>
          <w:sz w:val="28"/>
          <w:szCs w:val="28"/>
          <w:lang w:val="en-US"/>
        </w:rPr>
        <w:t>The other</w:t>
      </w:r>
      <w:r w:rsidR="000C1B07">
        <w:rPr>
          <w:rFonts w:cs="HelveticaNeue"/>
          <w:sz w:val="28"/>
          <w:szCs w:val="28"/>
          <w:lang w:val="en-US"/>
        </w:rPr>
        <w:t xml:space="preserve"> p</w:t>
      </w:r>
      <w:r>
        <w:rPr>
          <w:rFonts w:cs="HelveticaNeue"/>
          <w:sz w:val="28"/>
          <w:szCs w:val="28"/>
          <w:lang w:val="en-US"/>
        </w:rPr>
        <w:t xml:space="preserve">roposal is related to the definition of the emolument that </w:t>
      </w:r>
      <w:r w:rsidR="00A01877">
        <w:rPr>
          <w:rFonts w:cs="HelveticaNeue"/>
          <w:sz w:val="28"/>
          <w:szCs w:val="28"/>
          <w:lang w:val="en-US"/>
        </w:rPr>
        <w:t>the</w:t>
      </w:r>
      <w:r>
        <w:rPr>
          <w:rFonts w:cs="HelveticaNeue"/>
          <w:sz w:val="28"/>
          <w:szCs w:val="28"/>
          <w:lang w:val="en-US"/>
        </w:rPr>
        <w:t xml:space="preserve"> Retired NATO Civilians, belonging to the Pension Scheme, receive from NATO.</w:t>
      </w:r>
    </w:p>
    <w:p w:rsidR="006B5324" w:rsidRDefault="006B5324" w:rsidP="000C1C45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</w:p>
    <w:p w:rsidR="000C1C45" w:rsidRDefault="000C1C45" w:rsidP="000C1C45">
      <w:pPr>
        <w:autoSpaceDE w:val="0"/>
        <w:autoSpaceDN w:val="0"/>
        <w:adjustRightInd w:val="0"/>
        <w:spacing w:after="0" w:line="240" w:lineRule="auto"/>
        <w:rPr>
          <w:rFonts w:cs="HelveticaNeueCE-Bold"/>
          <w:bCs/>
          <w:sz w:val="28"/>
          <w:szCs w:val="28"/>
          <w:lang w:val="en-US"/>
        </w:rPr>
      </w:pPr>
      <w:r>
        <w:rPr>
          <w:rFonts w:cs="HelveticaNeueCE-Bold"/>
          <w:bCs/>
          <w:sz w:val="28"/>
          <w:szCs w:val="28"/>
          <w:lang w:val="en-US"/>
        </w:rPr>
        <w:t>I would like to point out at a principle, without referring  to all the documents related to the establishment of the Coordinated Pension Scheme, mentioned in the working paper:</w:t>
      </w:r>
    </w:p>
    <w:p w:rsidR="000C1C45" w:rsidRDefault="000C1C45" w:rsidP="000C1C45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  <w:r w:rsidRPr="00774958">
        <w:rPr>
          <w:rFonts w:cs="HelveticaNeue"/>
          <w:sz w:val="28"/>
          <w:szCs w:val="28"/>
          <w:lang w:val="en-US"/>
        </w:rPr>
        <w:t>CCG/W ( 75 ) 9</w:t>
      </w:r>
    </w:p>
    <w:p w:rsidR="000C1C45" w:rsidRDefault="000C1C45" w:rsidP="000C1C45">
      <w:pPr>
        <w:autoSpaceDE w:val="0"/>
        <w:autoSpaceDN w:val="0"/>
        <w:adjustRightInd w:val="0"/>
        <w:spacing w:after="0" w:line="240" w:lineRule="auto"/>
        <w:rPr>
          <w:rFonts w:cs="HelveticaNeue"/>
          <w:sz w:val="28"/>
          <w:szCs w:val="28"/>
          <w:lang w:val="en-US"/>
        </w:rPr>
      </w:pPr>
      <w:r>
        <w:rPr>
          <w:rFonts w:cs="HelveticaNeue"/>
          <w:sz w:val="28"/>
          <w:szCs w:val="28"/>
          <w:lang w:val="en-US"/>
        </w:rPr>
        <w:t xml:space="preserve">Dated </w:t>
      </w:r>
      <w:r w:rsidRPr="00774958">
        <w:rPr>
          <w:rFonts w:cs="HelveticaNeue"/>
          <w:sz w:val="28"/>
          <w:szCs w:val="28"/>
          <w:lang w:val="en-US"/>
        </w:rPr>
        <w:t xml:space="preserve">Paris 19 February 1975  </w:t>
      </w:r>
    </w:p>
    <w:p w:rsidR="000C1C45" w:rsidRDefault="000C1C45" w:rsidP="000C1C45">
      <w:pPr>
        <w:autoSpaceDE w:val="0"/>
        <w:autoSpaceDN w:val="0"/>
        <w:adjustRightInd w:val="0"/>
        <w:spacing w:after="0" w:line="240" w:lineRule="auto"/>
        <w:rPr>
          <w:rFonts w:cs="HelveticaNeueCE-Bold"/>
          <w:bCs/>
          <w:sz w:val="28"/>
          <w:szCs w:val="28"/>
          <w:lang w:val="en-US"/>
        </w:rPr>
      </w:pPr>
      <w:r>
        <w:rPr>
          <w:rFonts w:cs="HelveticaNeueCE-Bold"/>
          <w:bCs/>
          <w:sz w:val="28"/>
          <w:szCs w:val="28"/>
          <w:lang w:val="en-US"/>
        </w:rPr>
        <w:t xml:space="preserve">Coordinated Committee of Government Budget Experts </w:t>
      </w:r>
    </w:p>
    <w:p w:rsidR="000C1C45" w:rsidRPr="00774958" w:rsidRDefault="000C1C45" w:rsidP="000C1C45">
      <w:pPr>
        <w:tabs>
          <w:tab w:val="left" w:pos="6345"/>
        </w:tabs>
        <w:rPr>
          <w:rFonts w:cs="HelveticaNeue"/>
          <w:sz w:val="28"/>
          <w:szCs w:val="28"/>
          <w:lang w:val="en-US"/>
        </w:rPr>
      </w:pPr>
      <w:r w:rsidRPr="00774958">
        <w:rPr>
          <w:rFonts w:cs="HelveticaNeue"/>
          <w:sz w:val="28"/>
          <w:szCs w:val="28"/>
          <w:lang w:val="en-US"/>
        </w:rPr>
        <w:t xml:space="preserve">Note by the Secretaries-General of the Co-ordinated Organisations </w:t>
      </w:r>
    </w:p>
    <w:p w:rsidR="000C1C45" w:rsidRDefault="000C1C45" w:rsidP="000C1C45">
      <w:pPr>
        <w:tabs>
          <w:tab w:val="left" w:pos="6345"/>
        </w:tabs>
        <w:rPr>
          <w:rFonts w:cs="HelveticaNeue"/>
          <w:sz w:val="28"/>
          <w:szCs w:val="28"/>
          <w:lang w:val="en-US"/>
        </w:rPr>
      </w:pPr>
      <w:r>
        <w:rPr>
          <w:rFonts w:cs="HelveticaNeue"/>
          <w:sz w:val="28"/>
          <w:szCs w:val="28"/>
          <w:lang w:val="en-US"/>
        </w:rPr>
        <w:t>In paragraph 6 of th</w:t>
      </w:r>
      <w:r w:rsidR="006B5324">
        <w:rPr>
          <w:rFonts w:cs="HelveticaNeue"/>
          <w:sz w:val="28"/>
          <w:szCs w:val="28"/>
          <w:lang w:val="en-US"/>
        </w:rPr>
        <w:t>is document</w:t>
      </w:r>
      <w:r>
        <w:rPr>
          <w:rFonts w:cs="HelveticaNeue"/>
          <w:sz w:val="28"/>
          <w:szCs w:val="28"/>
          <w:lang w:val="en-US"/>
        </w:rPr>
        <w:t>,  the Secretaries General of the Co-ordinated Organizations stated:</w:t>
      </w:r>
    </w:p>
    <w:p w:rsidR="000C1C45" w:rsidRDefault="000C1C45" w:rsidP="000C1C45">
      <w:pPr>
        <w:tabs>
          <w:tab w:val="left" w:pos="6345"/>
        </w:tabs>
        <w:rPr>
          <w:rFonts w:cs="HelveticaNeue"/>
          <w:sz w:val="28"/>
          <w:szCs w:val="28"/>
          <w:lang w:val="en-US"/>
        </w:rPr>
      </w:pPr>
      <w:r w:rsidRPr="00774958">
        <w:rPr>
          <w:rFonts w:cs="HelveticaNeue"/>
          <w:sz w:val="28"/>
          <w:szCs w:val="28"/>
          <w:lang w:val="en-US"/>
        </w:rPr>
        <w:t xml:space="preserve"> The pension of an official of the Co-ordinated organisations is a  </w:t>
      </w:r>
      <w:r w:rsidRPr="00C84029">
        <w:rPr>
          <w:rFonts w:cs="HelveticaNeue"/>
          <w:b/>
          <w:sz w:val="28"/>
          <w:szCs w:val="28"/>
          <w:lang w:val="en-US"/>
        </w:rPr>
        <w:t>DEFERRED INCOME</w:t>
      </w:r>
      <w:r w:rsidRPr="00774958">
        <w:rPr>
          <w:rFonts w:cs="HelveticaNeue"/>
          <w:sz w:val="28"/>
          <w:szCs w:val="28"/>
          <w:lang w:val="en-US"/>
        </w:rPr>
        <w:t>.</w:t>
      </w:r>
    </w:p>
    <w:p w:rsidR="000C1C45" w:rsidRDefault="006B5324" w:rsidP="000C1C45">
      <w:pPr>
        <w:tabs>
          <w:tab w:val="left" w:pos="6345"/>
        </w:tabs>
        <w:rPr>
          <w:rFonts w:cs="HelveticaNeue"/>
          <w:sz w:val="28"/>
          <w:szCs w:val="28"/>
          <w:lang w:val="en-US"/>
        </w:rPr>
      </w:pPr>
      <w:r>
        <w:rPr>
          <w:rFonts w:cs="HelveticaNeue"/>
          <w:sz w:val="28"/>
          <w:szCs w:val="28"/>
          <w:lang w:val="en-US"/>
        </w:rPr>
        <w:t xml:space="preserve">In Annex IV </w:t>
      </w:r>
      <w:r w:rsidR="001E6D58">
        <w:rPr>
          <w:rFonts w:cs="HelveticaNeue"/>
          <w:sz w:val="28"/>
          <w:szCs w:val="28"/>
          <w:lang w:val="en-US"/>
        </w:rPr>
        <w:t>of the NCPR we find different definition of the emolument received by the affiliated to the Co-ordinated Pension Scheme, sometime they are called benefit, sometime emolument and sometime pension.</w:t>
      </w:r>
      <w:r w:rsidR="000C1C45">
        <w:rPr>
          <w:rFonts w:cs="HelveticaNeue"/>
          <w:sz w:val="28"/>
          <w:szCs w:val="28"/>
          <w:lang w:val="en-US"/>
        </w:rPr>
        <w:t xml:space="preserve"> </w:t>
      </w:r>
    </w:p>
    <w:p w:rsidR="00DA4099" w:rsidRDefault="000C1B07" w:rsidP="000C1C45">
      <w:pPr>
        <w:tabs>
          <w:tab w:val="left" w:pos="6345"/>
        </w:tabs>
        <w:rPr>
          <w:rFonts w:cs="HelveticaNeue"/>
          <w:sz w:val="28"/>
          <w:szCs w:val="28"/>
          <w:lang w:val="en-US"/>
        </w:rPr>
      </w:pPr>
      <w:r>
        <w:rPr>
          <w:rFonts w:cs="HelveticaNeue"/>
          <w:sz w:val="28"/>
          <w:szCs w:val="28"/>
          <w:lang w:val="en-US"/>
        </w:rPr>
        <w:t xml:space="preserve">Having in mind that the </w:t>
      </w:r>
      <w:r w:rsidRPr="000C1B07">
        <w:rPr>
          <w:rFonts w:cs="HelveticaNeue"/>
          <w:b/>
          <w:sz w:val="28"/>
          <w:szCs w:val="28"/>
          <w:lang w:val="en-US"/>
        </w:rPr>
        <w:t xml:space="preserve">annuity </w:t>
      </w:r>
      <w:r>
        <w:rPr>
          <w:rFonts w:cs="HelveticaNeue"/>
          <w:sz w:val="28"/>
          <w:szCs w:val="28"/>
          <w:lang w:val="en-US"/>
        </w:rPr>
        <w:t xml:space="preserve">received by a NIC, affiliated to the Co-ordinated Pension Scheme, </w:t>
      </w:r>
      <w:r w:rsidRPr="000C1B07">
        <w:rPr>
          <w:rFonts w:cs="HelveticaNeue"/>
          <w:b/>
          <w:sz w:val="28"/>
          <w:szCs w:val="28"/>
          <w:lang w:val="en-US"/>
        </w:rPr>
        <w:t>is not</w:t>
      </w:r>
      <w:r>
        <w:rPr>
          <w:rFonts w:cs="HelveticaNeue"/>
          <w:sz w:val="28"/>
          <w:szCs w:val="28"/>
          <w:lang w:val="en-US"/>
        </w:rPr>
        <w:t xml:space="preserve"> a Pension, i</w:t>
      </w:r>
      <w:r w:rsidR="00DA4099">
        <w:rPr>
          <w:rFonts w:cs="HelveticaNeue"/>
          <w:sz w:val="28"/>
          <w:szCs w:val="28"/>
          <w:lang w:val="en-US"/>
        </w:rPr>
        <w:t xml:space="preserve">t should be nice if the same wording is always used </w:t>
      </w:r>
      <w:r>
        <w:rPr>
          <w:rFonts w:cs="HelveticaNeue"/>
          <w:sz w:val="28"/>
          <w:szCs w:val="28"/>
          <w:lang w:val="en-US"/>
        </w:rPr>
        <w:t xml:space="preserve">in Annex IV of the NCPR </w:t>
      </w:r>
      <w:r w:rsidR="00DA4099">
        <w:rPr>
          <w:rFonts w:cs="HelveticaNeue"/>
          <w:sz w:val="28"/>
          <w:szCs w:val="28"/>
          <w:lang w:val="en-US"/>
        </w:rPr>
        <w:t xml:space="preserve">and specifically </w:t>
      </w:r>
    </w:p>
    <w:p w:rsidR="00DA4099" w:rsidRDefault="00DA4099" w:rsidP="00DA4099">
      <w:pPr>
        <w:tabs>
          <w:tab w:val="left" w:pos="6345"/>
        </w:tabs>
        <w:jc w:val="center"/>
        <w:rPr>
          <w:rFonts w:cs="HelveticaNeue"/>
          <w:b/>
          <w:sz w:val="28"/>
          <w:szCs w:val="28"/>
          <w:lang w:val="en-US"/>
        </w:rPr>
      </w:pPr>
      <w:r w:rsidRPr="00DA4099">
        <w:rPr>
          <w:rFonts w:cs="HelveticaNeue"/>
          <w:b/>
          <w:sz w:val="28"/>
          <w:szCs w:val="28"/>
          <w:lang w:val="en-US"/>
        </w:rPr>
        <w:t>“ DEFERRED INCOME”</w:t>
      </w:r>
    </w:p>
    <w:p w:rsidR="000F2D62" w:rsidRDefault="00A01877" w:rsidP="00A01877">
      <w:pPr>
        <w:tabs>
          <w:tab w:val="left" w:pos="6345"/>
        </w:tabs>
        <w:rPr>
          <w:rFonts w:cs="HelveticaNeue"/>
          <w:sz w:val="28"/>
          <w:szCs w:val="28"/>
          <w:lang w:val="en-US"/>
        </w:rPr>
      </w:pPr>
      <w:r w:rsidRPr="00A01877">
        <w:rPr>
          <w:rFonts w:cs="HelveticaNeue"/>
          <w:sz w:val="28"/>
          <w:szCs w:val="28"/>
          <w:lang w:val="en-US"/>
        </w:rPr>
        <w:t>These</w:t>
      </w:r>
      <w:r>
        <w:rPr>
          <w:rFonts w:cs="HelveticaNeue"/>
          <w:sz w:val="28"/>
          <w:szCs w:val="28"/>
          <w:lang w:val="en-US"/>
        </w:rPr>
        <w:t>, Mr</w:t>
      </w:r>
      <w:r w:rsidR="000F2D62">
        <w:rPr>
          <w:rFonts w:cs="HelveticaNeue"/>
          <w:sz w:val="28"/>
          <w:szCs w:val="28"/>
          <w:lang w:val="en-US"/>
        </w:rPr>
        <w:t>.</w:t>
      </w:r>
      <w:r>
        <w:rPr>
          <w:rFonts w:cs="HelveticaNeue"/>
          <w:sz w:val="28"/>
          <w:szCs w:val="28"/>
          <w:lang w:val="en-US"/>
        </w:rPr>
        <w:t xml:space="preserve"> Chairman,</w:t>
      </w:r>
      <w:r w:rsidRPr="00A01877">
        <w:rPr>
          <w:rFonts w:cs="HelveticaNeue"/>
          <w:sz w:val="28"/>
          <w:szCs w:val="28"/>
          <w:lang w:val="en-US"/>
        </w:rPr>
        <w:t xml:space="preserve"> are the two changes I</w:t>
      </w:r>
      <w:r>
        <w:rPr>
          <w:rFonts w:cs="HelveticaNeue"/>
          <w:sz w:val="28"/>
          <w:szCs w:val="28"/>
          <w:lang w:val="en-US"/>
        </w:rPr>
        <w:t xml:space="preserve"> propose </w:t>
      </w:r>
      <w:r w:rsidR="000F2D62">
        <w:rPr>
          <w:rFonts w:cs="HelveticaNeue"/>
          <w:sz w:val="28"/>
          <w:szCs w:val="28"/>
          <w:lang w:val="en-US"/>
        </w:rPr>
        <w:t>to</w:t>
      </w:r>
      <w:r>
        <w:rPr>
          <w:rFonts w:cs="HelveticaNeue"/>
          <w:sz w:val="28"/>
          <w:szCs w:val="28"/>
          <w:lang w:val="en-US"/>
        </w:rPr>
        <w:t xml:space="preserve"> your attention </w:t>
      </w:r>
      <w:r w:rsidR="000F2D62">
        <w:rPr>
          <w:rFonts w:cs="HelveticaNeue"/>
          <w:sz w:val="28"/>
          <w:szCs w:val="28"/>
          <w:lang w:val="en-US"/>
        </w:rPr>
        <w:t>and for your consideration. Thank you,</w:t>
      </w:r>
    </w:p>
    <w:p w:rsidR="000F2D62" w:rsidRDefault="000F2D62" w:rsidP="00A01877">
      <w:pPr>
        <w:tabs>
          <w:tab w:val="left" w:pos="6345"/>
        </w:tabs>
        <w:rPr>
          <w:rFonts w:cs="HelveticaNeue"/>
          <w:sz w:val="28"/>
          <w:szCs w:val="28"/>
          <w:lang w:val="en-US"/>
        </w:rPr>
      </w:pPr>
      <w:r>
        <w:rPr>
          <w:rFonts w:cs="HelveticaNeue"/>
          <w:sz w:val="28"/>
          <w:szCs w:val="28"/>
          <w:lang w:val="en-US"/>
        </w:rPr>
        <w:t>Mr. Vincenzo Arzeni</w:t>
      </w:r>
    </w:p>
    <w:p w:rsidR="00781823" w:rsidRPr="000C1C45" w:rsidRDefault="000F2D62" w:rsidP="003A0617">
      <w:pPr>
        <w:tabs>
          <w:tab w:val="left" w:pos="6345"/>
        </w:tabs>
        <w:rPr>
          <w:lang w:val="en-US"/>
        </w:rPr>
      </w:pPr>
      <w:r>
        <w:rPr>
          <w:rFonts w:cs="HelveticaNeue"/>
          <w:sz w:val="28"/>
          <w:szCs w:val="28"/>
          <w:lang w:val="en-US"/>
        </w:rPr>
        <w:t xml:space="preserve">Italy Regional Representative to CNRCSA </w:t>
      </w:r>
      <w:r w:rsidR="000C1B07">
        <w:rPr>
          <w:rFonts w:cs="HelveticaNeue"/>
          <w:sz w:val="28"/>
          <w:szCs w:val="28"/>
          <w:lang w:val="en-US"/>
        </w:rPr>
        <w:t xml:space="preserve">and </w:t>
      </w:r>
      <w:r>
        <w:rPr>
          <w:rFonts w:cs="HelveticaNeue"/>
          <w:sz w:val="28"/>
          <w:szCs w:val="28"/>
          <w:lang w:val="en-US"/>
        </w:rPr>
        <w:t>NATrep to ANARCP</w:t>
      </w:r>
    </w:p>
    <w:sectPr w:rsidR="00781823" w:rsidRPr="000C1C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D0" w:rsidRDefault="00512ED0" w:rsidP="000C1C45">
      <w:pPr>
        <w:spacing w:after="0" w:line="240" w:lineRule="auto"/>
      </w:pPr>
      <w:r>
        <w:separator/>
      </w:r>
    </w:p>
  </w:endnote>
  <w:endnote w:type="continuationSeparator" w:id="0">
    <w:p w:rsidR="00512ED0" w:rsidRDefault="00512ED0" w:rsidP="000C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95 Black">
    <w:altName w:val="Helvetica 95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C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D0" w:rsidRDefault="00512ED0" w:rsidP="000C1C45">
      <w:pPr>
        <w:spacing w:after="0" w:line="240" w:lineRule="auto"/>
      </w:pPr>
      <w:r>
        <w:separator/>
      </w:r>
    </w:p>
  </w:footnote>
  <w:footnote w:type="continuationSeparator" w:id="0">
    <w:p w:rsidR="00512ED0" w:rsidRDefault="00512ED0" w:rsidP="000C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66D8"/>
    <w:multiLevelType w:val="hybridMultilevel"/>
    <w:tmpl w:val="A6EAC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D4028"/>
    <w:multiLevelType w:val="hybridMultilevel"/>
    <w:tmpl w:val="A6F6ABEA"/>
    <w:lvl w:ilvl="0" w:tplc="49709C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9762C"/>
    <w:multiLevelType w:val="hybridMultilevel"/>
    <w:tmpl w:val="A6EAC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B58C8"/>
    <w:multiLevelType w:val="hybridMultilevel"/>
    <w:tmpl w:val="FCA4B4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45"/>
    <w:rsid w:val="000C1B07"/>
    <w:rsid w:val="000C1C45"/>
    <w:rsid w:val="000F2D62"/>
    <w:rsid w:val="001E6D58"/>
    <w:rsid w:val="003939E4"/>
    <w:rsid w:val="003A0617"/>
    <w:rsid w:val="00512ED0"/>
    <w:rsid w:val="006B5324"/>
    <w:rsid w:val="00781823"/>
    <w:rsid w:val="00945646"/>
    <w:rsid w:val="009E3A31"/>
    <w:rsid w:val="00A01877"/>
    <w:rsid w:val="00A533D7"/>
    <w:rsid w:val="00B06857"/>
    <w:rsid w:val="00DA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9A6E6-BEBC-4862-A519-4E04055F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C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1C45"/>
    <w:pPr>
      <w:ind w:left="720"/>
      <w:contextualSpacing/>
    </w:pPr>
  </w:style>
  <w:style w:type="paragraph" w:customStyle="1" w:styleId="Pa52">
    <w:name w:val="Pa5+2"/>
    <w:basedOn w:val="Normale"/>
    <w:next w:val="Normale"/>
    <w:uiPriority w:val="99"/>
    <w:rsid w:val="000C1C45"/>
    <w:pPr>
      <w:autoSpaceDE w:val="0"/>
      <w:autoSpaceDN w:val="0"/>
      <w:adjustRightInd w:val="0"/>
      <w:spacing w:after="0" w:line="201" w:lineRule="atLeast"/>
    </w:pPr>
    <w:rPr>
      <w:rFonts w:ascii="Helvetica 55 Roman" w:hAnsi="Helvetica 55 Roman"/>
      <w:sz w:val="24"/>
      <w:szCs w:val="24"/>
    </w:rPr>
  </w:style>
  <w:style w:type="paragraph" w:customStyle="1" w:styleId="Pa03">
    <w:name w:val="Pa0+3"/>
    <w:basedOn w:val="Normale"/>
    <w:next w:val="Normale"/>
    <w:uiPriority w:val="99"/>
    <w:rsid w:val="000C1C45"/>
    <w:pPr>
      <w:autoSpaceDE w:val="0"/>
      <w:autoSpaceDN w:val="0"/>
      <w:adjustRightInd w:val="0"/>
      <w:spacing w:after="0" w:line="261" w:lineRule="atLeast"/>
    </w:pPr>
    <w:rPr>
      <w:rFonts w:ascii="Helvetica 95 Black" w:hAnsi="Helvetica 95 Black"/>
      <w:sz w:val="24"/>
      <w:szCs w:val="24"/>
    </w:rPr>
  </w:style>
  <w:style w:type="paragraph" w:customStyle="1" w:styleId="Pa13">
    <w:name w:val="Pa1+3"/>
    <w:basedOn w:val="Normale"/>
    <w:next w:val="Normale"/>
    <w:uiPriority w:val="99"/>
    <w:rsid w:val="000C1C45"/>
    <w:pPr>
      <w:autoSpaceDE w:val="0"/>
      <w:autoSpaceDN w:val="0"/>
      <w:adjustRightInd w:val="0"/>
      <w:spacing w:after="0" w:line="481" w:lineRule="atLeast"/>
    </w:pPr>
    <w:rPr>
      <w:rFonts w:ascii="Helvetica 95 Black" w:hAnsi="Helvetica 95 Black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C1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45"/>
  </w:style>
  <w:style w:type="paragraph" w:styleId="Pidipagina">
    <w:name w:val="footer"/>
    <w:basedOn w:val="Normale"/>
    <w:link w:val="PidipaginaCarattere"/>
    <w:uiPriority w:val="99"/>
    <w:unhideWhenUsed/>
    <w:rsid w:val="000C1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Microsoft</cp:lastModifiedBy>
  <cp:revision>2</cp:revision>
  <dcterms:created xsi:type="dcterms:W3CDTF">2016-06-30T09:35:00Z</dcterms:created>
  <dcterms:modified xsi:type="dcterms:W3CDTF">2016-06-30T09:35:00Z</dcterms:modified>
</cp:coreProperties>
</file>